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24E" w:rsidRDefault="00E0424E" w:rsidP="00E0424E">
      <w:pPr>
        <w:ind w:firstLine="720"/>
        <w:jc w:val="both"/>
        <w:rPr>
          <w:color w:val="F7CAAC" w:themeColor="accent2" w:themeTint="66"/>
          <w:sz w:val="24"/>
          <w:szCs w:val="24"/>
          <w:lang w:val="sr-Cyrl-RS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DC227F">
        <w:rPr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>
        <w:rPr>
          <w:color w:val="000000" w:themeColor="text1"/>
          <w:lang w:val="sr-Cyrl-R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ародни покрет Драгачева је удружењима грађана и грађанским иницијативама упутио предлог за покретање иницијативе за измену Закона о изменама и допунама Закона о локалним изборима и Закона о избору народних посланика.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/>
          <w:bCs/>
          <w:sz w:val="28"/>
          <w:szCs w:val="28"/>
          <w:lang w:val="sr-Cyrl-RS"/>
        </w:rPr>
      </w:pPr>
      <w:r>
        <w:rPr>
          <w:rFonts w:eastAsia="Times New Roman" w:cstheme="minorHAnsi"/>
          <w:b/>
          <w:bCs/>
          <w:sz w:val="28"/>
          <w:szCs w:val="28"/>
          <w:lang w:val="sr-Cyrl-RS"/>
        </w:rPr>
        <w:t>ПРЕДЛОГ ЗАКОНСКИХ ИЗМЕНА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/>
          <w:bCs/>
          <w:sz w:val="16"/>
          <w:szCs w:val="16"/>
          <w:lang w:val="sr-Cyrl-RS"/>
        </w:rPr>
      </w:pPr>
      <w:r w:rsidRPr="00BA27B4">
        <w:rPr>
          <w:rFonts w:eastAsia="Times New Roman" w:cstheme="minorHAnsi"/>
          <w:b/>
          <w:bCs/>
          <w:sz w:val="24"/>
          <w:szCs w:val="24"/>
          <w:lang w:val="sr-Cyrl-RS"/>
        </w:rPr>
        <w:t>Закон о изменама и допунама Закона о локалним изборима и Закона о избору народних посланика</w:t>
      </w:r>
    </w:p>
    <w:p w:rsidR="00E0424E" w:rsidRDefault="00E0424E" w:rsidP="00E0424E">
      <w:pPr>
        <w:spacing w:before="100" w:beforeAutospacing="1" w:after="120"/>
        <w:jc w:val="center"/>
      </w:pPr>
      <w:r>
        <w:rPr>
          <w:rFonts w:eastAsia="Times New Roman" w:cstheme="minorHAnsi"/>
          <w:b/>
          <w:bCs/>
          <w:sz w:val="24"/>
          <w:szCs w:val="24"/>
          <w:lang w:val="sr-Latn-RS"/>
        </w:rPr>
        <w:t xml:space="preserve">I - </w:t>
      </w:r>
      <w:r w:rsidRPr="00BA27B4">
        <w:rPr>
          <w:rFonts w:eastAsia="Times New Roman" w:cstheme="minorHAnsi"/>
          <w:b/>
          <w:bCs/>
          <w:sz w:val="24"/>
          <w:szCs w:val="24"/>
          <w:lang w:val="sr-Cyrl-RS"/>
        </w:rPr>
        <w:t>Измене закона о локалним изборима</w:t>
      </w:r>
      <w:r>
        <w:rPr>
          <w:rFonts w:eastAsia="Times New Roman" w:cstheme="minorHAnsi"/>
          <w:bCs/>
          <w:lang w:val="sr-Cyrl-RS"/>
        </w:rPr>
        <w:br/>
      </w:r>
      <w:r w:rsidRPr="00BA27B4">
        <w:t>(„</w:t>
      </w:r>
      <w:proofErr w:type="spellStart"/>
      <w:r w:rsidRPr="00BA27B4">
        <w:t>Службени</w:t>
      </w:r>
      <w:proofErr w:type="spellEnd"/>
      <w:r w:rsidRPr="00BA27B4">
        <w:t xml:space="preserve"> </w:t>
      </w:r>
      <w:proofErr w:type="spellStart"/>
      <w:r w:rsidRPr="00BA27B4">
        <w:t>гласник</w:t>
      </w:r>
      <w:proofErr w:type="spellEnd"/>
      <w:r w:rsidRPr="00BA27B4">
        <w:t xml:space="preserve"> РС“, </w:t>
      </w:r>
      <w:proofErr w:type="spellStart"/>
      <w:r w:rsidRPr="00BA27B4">
        <w:t>број</w:t>
      </w:r>
      <w:proofErr w:type="spellEnd"/>
      <w:r w:rsidRPr="00BA27B4">
        <w:t xml:space="preserve"> 129/2007, 34/2010, 54/2011, 12/2020 и 68/2022)</w:t>
      </w:r>
    </w:p>
    <w:p w:rsidR="00E0424E" w:rsidRDefault="00E0424E" w:rsidP="00E0424E">
      <w:pPr>
        <w:spacing w:before="100" w:beforeAutospacing="1" w:after="120"/>
        <w:jc w:val="center"/>
        <w:rPr>
          <w:lang w:val="sr-Cyrl-RS"/>
        </w:rPr>
      </w:pPr>
      <w:r>
        <w:rPr>
          <w:lang w:val="sr-Cyrl-RS"/>
        </w:rPr>
        <w:t>Члан 1.</w:t>
      </w:r>
    </w:p>
    <w:p w:rsidR="00E0424E" w:rsidRDefault="00E0424E" w:rsidP="00E0424E">
      <w:pPr>
        <w:spacing w:before="100" w:beforeAutospacing="1" w:after="120"/>
        <w:jc w:val="both"/>
        <w:rPr>
          <w:lang w:val="sr-Cyrl-RS"/>
        </w:rPr>
      </w:pPr>
      <w:r>
        <w:rPr>
          <w:lang w:val="sr-Cyrl-RS"/>
        </w:rPr>
        <w:tab/>
        <w:t>После члана 20. додаје се нови члан 20а који гласи:</w:t>
      </w:r>
    </w:p>
    <w:p w:rsidR="00E0424E" w:rsidRDefault="00E0424E" w:rsidP="00E0424E">
      <w:pPr>
        <w:spacing w:before="100" w:beforeAutospacing="1" w:after="120"/>
        <w:jc w:val="center"/>
        <w:rPr>
          <w:lang w:val="sr-Cyrl-RS"/>
        </w:rPr>
      </w:pPr>
      <w:r>
        <w:rPr>
          <w:lang w:val="sr-Cyrl-RS"/>
        </w:rPr>
        <w:t>Члан 20а</w:t>
      </w:r>
    </w:p>
    <w:p w:rsidR="00E0424E" w:rsidRPr="00BA27B4" w:rsidRDefault="00E0424E" w:rsidP="00E0424E">
      <w:pPr>
        <w:pStyle w:val="ListParagraph"/>
        <w:numPr>
          <w:ilvl w:val="0"/>
          <w:numId w:val="8"/>
        </w:numPr>
        <w:spacing w:before="100" w:beforeAutospacing="1" w:after="120"/>
        <w:jc w:val="both"/>
        <w:rPr>
          <w:rFonts w:eastAsia="Times New Roman" w:cstheme="minorHAnsi"/>
          <w:bCs/>
          <w:lang w:val="sr-Latn-RS"/>
        </w:rPr>
      </w:pPr>
      <w:r>
        <w:rPr>
          <w:rFonts w:eastAsia="Times New Roman" w:cstheme="minorHAnsi"/>
          <w:bCs/>
          <w:lang w:val="sr-Cyrl-RS"/>
        </w:rPr>
        <w:t>Назив изборне листе може да садржи назив политичке странке, коалиције, групе грађана или име и презиме лица које је кандидат на тој листи.</w:t>
      </w:r>
    </w:p>
    <w:p w:rsidR="00E0424E" w:rsidRPr="00EE6FFC" w:rsidRDefault="00E0424E" w:rsidP="00E0424E">
      <w:pPr>
        <w:pStyle w:val="ListParagraph"/>
        <w:numPr>
          <w:ilvl w:val="0"/>
          <w:numId w:val="8"/>
        </w:numPr>
        <w:spacing w:before="100" w:beforeAutospacing="1" w:after="120"/>
        <w:jc w:val="both"/>
        <w:rPr>
          <w:rFonts w:eastAsia="Times New Roman" w:cstheme="minorHAnsi"/>
          <w:bCs/>
          <w:lang w:val="sr-Latn-RS"/>
        </w:rPr>
      </w:pPr>
      <w:r>
        <w:rPr>
          <w:rFonts w:eastAsia="Times New Roman" w:cstheme="minorHAnsi"/>
          <w:bCs/>
          <w:lang w:val="sr-Cyrl-RS"/>
        </w:rPr>
        <w:t>Забрањено је у називу изборне листе наводити име и презиме лица које није кандидат на листи.</w:t>
      </w:r>
    </w:p>
    <w:p w:rsidR="00E0424E" w:rsidRPr="00EE6FFC" w:rsidRDefault="00E0424E" w:rsidP="00E0424E">
      <w:pPr>
        <w:pStyle w:val="ListParagraph"/>
        <w:numPr>
          <w:ilvl w:val="0"/>
          <w:numId w:val="8"/>
        </w:numPr>
        <w:spacing w:before="100" w:beforeAutospacing="1" w:after="120"/>
        <w:jc w:val="both"/>
        <w:rPr>
          <w:rFonts w:eastAsia="Times New Roman" w:cstheme="minorHAnsi"/>
          <w:bCs/>
          <w:lang w:val="sr-Latn-RS"/>
        </w:rPr>
      </w:pPr>
      <w:r>
        <w:rPr>
          <w:rFonts w:eastAsia="Times New Roman" w:cstheme="minorHAnsi"/>
          <w:bCs/>
          <w:lang w:val="sr-Cyrl-RS"/>
        </w:rPr>
        <w:t>Републичка изборна комисија, односно општинска или градска изборна комисија, дужна је да одбије проглашење изборне листе која није у складу са ставом 2. овог члана.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2.</w:t>
      </w:r>
    </w:p>
    <w:p w:rsidR="00E0424E" w:rsidRDefault="00E0424E" w:rsidP="00E0424E">
      <w:p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ab/>
        <w:t>После члана 27. додаје се нови члан 27а који гласи: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27а</w:t>
      </w:r>
    </w:p>
    <w:p w:rsidR="00E0424E" w:rsidRDefault="00E0424E" w:rsidP="00E0424E">
      <w:pPr>
        <w:pStyle w:val="ListParagraph"/>
        <w:numPr>
          <w:ilvl w:val="0"/>
          <w:numId w:val="9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На локалним изборима председници општина и градоначелници бирају се већинским изборним системом непосредно, тајним гласањем грађана, на начин прописан овим законом.</w:t>
      </w:r>
    </w:p>
    <w:p w:rsidR="00E0424E" w:rsidRDefault="00E0424E" w:rsidP="00E0424E">
      <w:pPr>
        <w:pStyle w:val="ListParagraph"/>
        <w:numPr>
          <w:ilvl w:val="0"/>
          <w:numId w:val="9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На изборима за одборнике у општинама и градовима, територија општине или града дели се на више изборних јединица у којима се бира по један одборник већинским системом.</w:t>
      </w:r>
    </w:p>
    <w:p w:rsidR="00E0424E" w:rsidRDefault="00E0424E" w:rsidP="00E0424E">
      <w:pPr>
        <w:pStyle w:val="ListParagraph"/>
        <w:numPr>
          <w:ilvl w:val="0"/>
          <w:numId w:val="9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Кандидат који добије највећи број гласова у изборној јединици сматра се изабраним.</w:t>
      </w:r>
    </w:p>
    <w:p w:rsidR="00E0424E" w:rsidRDefault="00E0424E" w:rsidP="00E0424E">
      <w:pPr>
        <w:pStyle w:val="ListParagraph"/>
        <w:numPr>
          <w:ilvl w:val="0"/>
          <w:numId w:val="9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Број изборних јединица, границе изборних јединица и начин спровођења избора ближе ће уредити Републичка изборна комисија посебним правилником.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3.</w:t>
      </w:r>
    </w:p>
    <w:p w:rsidR="00E0424E" w:rsidRDefault="00E0424E" w:rsidP="00E0424E">
      <w:p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lastRenderedPageBreak/>
        <w:tab/>
        <w:t>Постојећи чланови овог закона усклађују се са овим изменама у погледу техничког спровођења већинског изборног система.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4.</w:t>
      </w:r>
    </w:p>
    <w:p w:rsidR="00E0424E" w:rsidRDefault="00E0424E" w:rsidP="00E0424E">
      <w:p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ab/>
        <w:t>Овај закон ступа на снагу осмог дана од дана објављивања у „Службеном гласнику Републике Србије“.</w:t>
      </w:r>
    </w:p>
    <w:p w:rsidR="00E0424E" w:rsidRDefault="00E0424E" w:rsidP="00E0424E">
      <w:pPr>
        <w:spacing w:before="100" w:beforeAutospacing="1" w:after="120"/>
        <w:jc w:val="center"/>
      </w:pPr>
      <w:r>
        <w:rPr>
          <w:rFonts w:eastAsia="Times New Roman" w:cstheme="minorHAnsi"/>
          <w:b/>
          <w:bCs/>
          <w:sz w:val="24"/>
          <w:szCs w:val="24"/>
          <w:lang w:val="sr-Latn-RS"/>
        </w:rPr>
        <w:t xml:space="preserve">I - </w:t>
      </w:r>
      <w:r w:rsidRPr="00BA27B4">
        <w:rPr>
          <w:rFonts w:eastAsia="Times New Roman" w:cstheme="minorHAnsi"/>
          <w:b/>
          <w:bCs/>
          <w:sz w:val="24"/>
          <w:szCs w:val="24"/>
          <w:lang w:val="sr-Cyrl-RS"/>
        </w:rPr>
        <w:t>И</w:t>
      </w:r>
      <w:r>
        <w:rPr>
          <w:rFonts w:eastAsia="Times New Roman" w:cstheme="minorHAnsi"/>
          <w:b/>
          <w:bCs/>
          <w:sz w:val="24"/>
          <w:szCs w:val="24"/>
          <w:lang w:val="sr-Cyrl-RS"/>
        </w:rPr>
        <w:t>змене закона о избору народних посланика</w:t>
      </w:r>
      <w:r>
        <w:rPr>
          <w:rFonts w:eastAsia="Times New Roman" w:cstheme="minorHAnsi"/>
          <w:bCs/>
          <w:lang w:val="sr-Cyrl-RS"/>
        </w:rPr>
        <w:br/>
      </w:r>
      <w:r w:rsidRPr="00BA27B4">
        <w:t>(„</w:t>
      </w:r>
      <w:proofErr w:type="spellStart"/>
      <w:r w:rsidRPr="00BA27B4">
        <w:t>Службени</w:t>
      </w:r>
      <w:proofErr w:type="spellEnd"/>
      <w:r w:rsidRPr="00BA27B4">
        <w:t xml:space="preserve"> </w:t>
      </w:r>
      <w:proofErr w:type="spellStart"/>
      <w:r w:rsidRPr="00BA27B4">
        <w:t>гласник</w:t>
      </w:r>
      <w:proofErr w:type="spellEnd"/>
      <w:r w:rsidRPr="00BA27B4">
        <w:t xml:space="preserve"> РС“, </w:t>
      </w:r>
      <w:proofErr w:type="spellStart"/>
      <w:r w:rsidRPr="00BA27B4">
        <w:t>број</w:t>
      </w:r>
      <w:proofErr w:type="spellEnd"/>
      <w:r w:rsidRPr="00BA27B4">
        <w:t xml:space="preserve"> </w:t>
      </w:r>
      <w:r>
        <w:t>35/2000, 57/2003, 72/2003, 75/2003, 18/2004, 85/2005, 101/2005, 104/2009, 12/2020 и 68/2022)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1.</w:t>
      </w:r>
    </w:p>
    <w:p w:rsidR="00E0424E" w:rsidRDefault="00E0424E" w:rsidP="00E0424E">
      <w:p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ab/>
        <w:t>После члана 43. додаје се нови члан 43а који гласи: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2.</w:t>
      </w:r>
    </w:p>
    <w:p w:rsidR="00E0424E" w:rsidRDefault="00E0424E" w:rsidP="00E0424E">
      <w:pPr>
        <w:pStyle w:val="ListParagraph"/>
        <w:numPr>
          <w:ilvl w:val="0"/>
          <w:numId w:val="10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Назив изборне листе може да садржи име и презиме лица само ако је то лице кандидат на листи.</w:t>
      </w:r>
    </w:p>
    <w:p w:rsidR="00E0424E" w:rsidRDefault="00E0424E" w:rsidP="00E0424E">
      <w:pPr>
        <w:pStyle w:val="ListParagraph"/>
        <w:numPr>
          <w:ilvl w:val="0"/>
          <w:numId w:val="10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Забрањено је коришћење имена и презимена лица које није кандидат на изборној листи у било ком делу њеног назива, слогана или промотивног материјала који се подноси изборној комисији.</w:t>
      </w:r>
    </w:p>
    <w:p w:rsidR="00E0424E" w:rsidRDefault="00E0424E" w:rsidP="00E0424E">
      <w:pPr>
        <w:pStyle w:val="ListParagraph"/>
        <w:numPr>
          <w:ilvl w:val="0"/>
          <w:numId w:val="10"/>
        </w:num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Републичка изборна комисија одбиће проглашење изборне листе ако утврди да је назив у супротности са овим чланом.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>Члан 2.</w:t>
      </w:r>
    </w:p>
    <w:p w:rsidR="00E0424E" w:rsidRPr="00255DC9" w:rsidRDefault="00E0424E" w:rsidP="00E0424E">
      <w:pPr>
        <w:spacing w:before="100" w:beforeAutospacing="1" w:after="120"/>
        <w:jc w:val="both"/>
        <w:rPr>
          <w:rFonts w:eastAsia="Times New Roman" w:cstheme="minorHAnsi"/>
          <w:bCs/>
          <w:lang w:val="sr-Cyrl-RS"/>
        </w:rPr>
      </w:pPr>
      <w:r>
        <w:rPr>
          <w:rFonts w:eastAsia="Times New Roman" w:cstheme="minorHAnsi"/>
          <w:bCs/>
          <w:lang w:val="sr-Cyrl-RS"/>
        </w:rPr>
        <w:tab/>
        <w:t>Овај закон ступа на снагу осмог дана од дана објављивања у „Службеном гласнику Републике Србије“.</w:t>
      </w:r>
    </w:p>
    <w:p w:rsidR="00E0424E" w:rsidRDefault="00E0424E" w:rsidP="00E0424E">
      <w:pPr>
        <w:spacing w:before="100" w:beforeAutospacing="1" w:after="120"/>
        <w:jc w:val="center"/>
        <w:rPr>
          <w:rFonts w:eastAsia="Times New Roman" w:cstheme="minorHAnsi"/>
          <w:b/>
          <w:bCs/>
          <w:sz w:val="24"/>
          <w:szCs w:val="24"/>
          <w:lang w:val="sr-Cyrl-RS"/>
        </w:rPr>
      </w:pPr>
      <w:r w:rsidRPr="00255DC9">
        <w:rPr>
          <w:rFonts w:eastAsia="Times New Roman" w:cstheme="minorHAnsi"/>
          <w:b/>
          <w:bCs/>
          <w:sz w:val="24"/>
          <w:szCs w:val="24"/>
          <w:lang w:val="sr-Cyrl-RS"/>
        </w:rPr>
        <w:t>Образложење</w:t>
      </w:r>
    </w:p>
    <w:p w:rsidR="00E0424E" w:rsidRDefault="00E0424E" w:rsidP="00E0424E">
      <w:pPr>
        <w:pStyle w:val="NormalWeb"/>
        <w:spacing w:after="120" w:afterAutospacing="0"/>
        <w:ind w:firstLine="72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Овим изменама се:</w:t>
      </w:r>
    </w:p>
    <w:p w:rsidR="00E0424E" w:rsidRDefault="00E0424E" w:rsidP="00E0424E">
      <w:pPr>
        <w:pStyle w:val="NormalWeb"/>
        <w:numPr>
          <w:ilvl w:val="0"/>
          <w:numId w:val="1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уводи правна обавеза да се у називу изборне листе може навести само име кандидата који је заиста на листи, чиме се спречава злоупотреба имена националних лидера на локалним изборима;</w:t>
      </w:r>
    </w:p>
    <w:p w:rsidR="00E0424E" w:rsidRDefault="00E0424E" w:rsidP="00E0424E">
      <w:pPr>
        <w:pStyle w:val="NormalWeb"/>
        <w:numPr>
          <w:ilvl w:val="0"/>
          <w:numId w:val="1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јача изборна одговорност и транспаретност, јер грађани гласају за познате и стварне кандидате, а не за симболичне представнике партија, и</w:t>
      </w:r>
    </w:p>
    <w:p w:rsidR="00E0424E" w:rsidRDefault="00E0424E" w:rsidP="00E0424E">
      <w:pPr>
        <w:pStyle w:val="NormalWeb"/>
        <w:numPr>
          <w:ilvl w:val="0"/>
          <w:numId w:val="11"/>
        </w:numPr>
        <w:spacing w:after="120" w:afterAutospacing="0"/>
        <w:jc w:val="both"/>
        <w:rPr>
          <w:rFonts w:asciiTheme="minorHAnsi" w:hAnsiTheme="minorHAnsi" w:cstheme="minorHAnsi"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t>омогућава се увођење већинског изборног система који ће омогућити да грађани непосредно бирају људе које познају, чиме се смањује утицај партијских центара и подстиче развој локалних самоуправа.</w:t>
      </w:r>
    </w:p>
    <w:p w:rsidR="00E0424E" w:rsidRPr="00255DC9" w:rsidRDefault="00E0424E" w:rsidP="00E0424E">
      <w:pPr>
        <w:pStyle w:val="NormalWeb"/>
        <w:spacing w:after="120" w:afterAutospacing="0"/>
        <w:ind w:left="720"/>
        <w:jc w:val="both"/>
        <w:rPr>
          <w:rFonts w:cstheme="minorHAnsi"/>
          <w:bCs/>
          <w:sz w:val="22"/>
          <w:szCs w:val="22"/>
          <w:lang w:val="sr-Cyrl-RS"/>
        </w:rPr>
      </w:pPr>
      <w:r>
        <w:rPr>
          <w:rFonts w:asciiTheme="minorHAnsi" w:hAnsiTheme="minorHAnsi" w:cstheme="minorHAnsi"/>
          <w:sz w:val="22"/>
          <w:szCs w:val="22"/>
          <w:lang w:val="sr-Cyrl-RS"/>
        </w:rPr>
        <w:lastRenderedPageBreak/>
        <w:t>Оваквим изменама изборни процес у Србији постаје праведнији, ближи грађанима и суштински демократскији.</w:t>
      </w:r>
    </w:p>
    <w:p w:rsidR="00F72CCB" w:rsidRPr="00CC7387" w:rsidRDefault="00F72CCB" w:rsidP="00CC7387"/>
    <w:sectPr w:rsidR="00F72CCB" w:rsidRPr="00CC7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53FDA"/>
    <w:multiLevelType w:val="hybridMultilevel"/>
    <w:tmpl w:val="2B0269BA"/>
    <w:lvl w:ilvl="0" w:tplc="5B7E7E3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9B3916"/>
    <w:multiLevelType w:val="hybridMultilevel"/>
    <w:tmpl w:val="A656A23E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EE3E63"/>
    <w:multiLevelType w:val="hybridMultilevel"/>
    <w:tmpl w:val="238407FE"/>
    <w:lvl w:ilvl="0" w:tplc="0936C2A0">
      <w:start w:val="1"/>
      <w:numFmt w:val="decimal"/>
      <w:lvlText w:val="(%1)"/>
      <w:lvlJc w:val="left"/>
      <w:pPr>
        <w:ind w:left="1080" w:hanging="360"/>
      </w:pPr>
      <w:rPr>
        <w:rFonts w:eastAsia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A1566B"/>
    <w:multiLevelType w:val="hybridMultilevel"/>
    <w:tmpl w:val="242E5CA2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C241EB"/>
    <w:multiLevelType w:val="hybridMultilevel"/>
    <w:tmpl w:val="756E58E0"/>
    <w:lvl w:ilvl="0" w:tplc="E4B46F6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363AD6"/>
    <w:multiLevelType w:val="hybridMultilevel"/>
    <w:tmpl w:val="6C601DA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448096C"/>
    <w:multiLevelType w:val="hybridMultilevel"/>
    <w:tmpl w:val="FEB6294A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56541B"/>
    <w:multiLevelType w:val="hybridMultilevel"/>
    <w:tmpl w:val="2632B2E0"/>
    <w:lvl w:ilvl="0" w:tplc="CC08FF9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935751"/>
    <w:multiLevelType w:val="hybridMultilevel"/>
    <w:tmpl w:val="F1BA17A8"/>
    <w:lvl w:ilvl="0" w:tplc="CDBC21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DE4357"/>
    <w:multiLevelType w:val="hybridMultilevel"/>
    <w:tmpl w:val="83561BB0"/>
    <w:lvl w:ilvl="0" w:tplc="C3204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853CF3"/>
    <w:multiLevelType w:val="hybridMultilevel"/>
    <w:tmpl w:val="BFC689FC"/>
    <w:lvl w:ilvl="0" w:tplc="317CC47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FFB"/>
    <w:rsid w:val="000275DF"/>
    <w:rsid w:val="000405E8"/>
    <w:rsid w:val="000726C0"/>
    <w:rsid w:val="00080FAB"/>
    <w:rsid w:val="00131D17"/>
    <w:rsid w:val="001364CE"/>
    <w:rsid w:val="00142B0C"/>
    <w:rsid w:val="00145394"/>
    <w:rsid w:val="0019070A"/>
    <w:rsid w:val="00202AB5"/>
    <w:rsid w:val="0021568C"/>
    <w:rsid w:val="0028214D"/>
    <w:rsid w:val="00293D52"/>
    <w:rsid w:val="00301181"/>
    <w:rsid w:val="0033679D"/>
    <w:rsid w:val="003C0ED6"/>
    <w:rsid w:val="003C401C"/>
    <w:rsid w:val="003F1101"/>
    <w:rsid w:val="00430572"/>
    <w:rsid w:val="0049445F"/>
    <w:rsid w:val="004A1920"/>
    <w:rsid w:val="004C05AB"/>
    <w:rsid w:val="004F1B52"/>
    <w:rsid w:val="004F6C0A"/>
    <w:rsid w:val="00573DEF"/>
    <w:rsid w:val="005A1E79"/>
    <w:rsid w:val="005B11F7"/>
    <w:rsid w:val="005C1FE8"/>
    <w:rsid w:val="007A0D46"/>
    <w:rsid w:val="008D38D9"/>
    <w:rsid w:val="008E4E3E"/>
    <w:rsid w:val="008F6EC1"/>
    <w:rsid w:val="00917195"/>
    <w:rsid w:val="00927F0E"/>
    <w:rsid w:val="0094109D"/>
    <w:rsid w:val="0098618C"/>
    <w:rsid w:val="009A0B34"/>
    <w:rsid w:val="009B1124"/>
    <w:rsid w:val="00A02A7D"/>
    <w:rsid w:val="00A60B92"/>
    <w:rsid w:val="00A634ED"/>
    <w:rsid w:val="00A708D1"/>
    <w:rsid w:val="00A72A04"/>
    <w:rsid w:val="00A85A67"/>
    <w:rsid w:val="00B2187E"/>
    <w:rsid w:val="00B82FFB"/>
    <w:rsid w:val="00B934CA"/>
    <w:rsid w:val="00BA5F21"/>
    <w:rsid w:val="00BD676A"/>
    <w:rsid w:val="00CA2F11"/>
    <w:rsid w:val="00CC7387"/>
    <w:rsid w:val="00D26768"/>
    <w:rsid w:val="00D40C1B"/>
    <w:rsid w:val="00D97CAF"/>
    <w:rsid w:val="00DB7A11"/>
    <w:rsid w:val="00E0424E"/>
    <w:rsid w:val="00E55221"/>
    <w:rsid w:val="00E56242"/>
    <w:rsid w:val="00E6493B"/>
    <w:rsid w:val="00EE5684"/>
    <w:rsid w:val="00F0284C"/>
    <w:rsid w:val="00F040AD"/>
    <w:rsid w:val="00F10997"/>
    <w:rsid w:val="00F673B9"/>
    <w:rsid w:val="00F72CCB"/>
    <w:rsid w:val="00FC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4B27AC-728D-49A2-9D3C-1D7CC34E3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4C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04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E730-A903-42F8-BCC0-79409EE0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2025-11-06T11:55:00Z</dcterms:created>
  <dcterms:modified xsi:type="dcterms:W3CDTF">2025-11-06T11:57:00Z</dcterms:modified>
</cp:coreProperties>
</file>